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CDB" w:rsidRDefault="00C364B4">
      <w:pPr>
        <w:spacing w:after="22" w:line="259" w:lineRule="auto"/>
        <w:ind w:right="304"/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t>Инициативный проект</w:t>
      </w:r>
    </w:p>
    <w:p w:rsidR="006A3CDB" w:rsidRDefault="00C364B4">
      <w:pPr>
        <w:spacing w:line="259" w:lineRule="auto"/>
        <w:ind w:left="10" w:right="302" w:hanging="10"/>
        <w:rPr>
          <w:color w:val="000000"/>
          <w:sz w:val="24"/>
        </w:rPr>
      </w:pPr>
      <w:r>
        <w:rPr>
          <w:color w:val="000000"/>
          <w:sz w:val="24"/>
        </w:rPr>
        <w:t xml:space="preserve">«___» ______ </w:t>
      </w:r>
      <w:r>
        <w:rPr>
          <w:color w:val="000000"/>
          <w:sz w:val="24"/>
          <w:u w:val="single"/>
        </w:rPr>
        <w:t>2025</w:t>
      </w:r>
      <w:r>
        <w:rPr>
          <w:color w:val="000000"/>
          <w:sz w:val="24"/>
        </w:rPr>
        <w:t xml:space="preserve"> г</w:t>
      </w:r>
    </w:p>
    <w:p w:rsidR="006A3CDB" w:rsidRDefault="00C364B4">
      <w:pPr>
        <w:spacing w:line="259" w:lineRule="auto"/>
        <w:ind w:left="720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688"/>
        <w:gridCol w:w="5363"/>
        <w:gridCol w:w="8970"/>
      </w:tblGrid>
      <w:tr w:rsidR="006A3CD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spacing w:after="17" w:line="259" w:lineRule="auto"/>
              <w:ind w:left="113"/>
              <w:rPr>
                <w:color w:val="000000"/>
                <w:sz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color w:val="000000"/>
                <w:sz w:val="24"/>
              </w:rPr>
              <w:t xml:space="preserve"> </w:t>
            </w:r>
          </w:p>
          <w:p w:rsidR="006A3CDB" w:rsidRDefault="00C364B4">
            <w:pPr>
              <w:spacing w:line="259" w:lineRule="auto"/>
              <w:ind w:left="58"/>
            </w:pPr>
            <w:r>
              <w:rPr>
                <w:color w:val="000000"/>
                <w:sz w:val="24"/>
              </w:rPr>
              <w:t xml:space="preserve">п/п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spacing w:line="259" w:lineRule="auto"/>
              <w:ind w:right="113"/>
              <w:jc w:val="center"/>
            </w:pPr>
            <w:r>
              <w:rPr>
                <w:color w:val="000000"/>
                <w:sz w:val="24"/>
              </w:rPr>
              <w:t xml:space="preserve">Содержание инициативного проекта 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spacing w:line="259" w:lineRule="auto"/>
              <w:ind w:right="109"/>
              <w:jc w:val="center"/>
            </w:pPr>
            <w:r>
              <w:rPr>
                <w:color w:val="000000"/>
                <w:sz w:val="24"/>
              </w:rPr>
              <w:t xml:space="preserve">Сведения </w:t>
            </w:r>
          </w:p>
        </w:tc>
      </w:tr>
      <w:tr w:rsidR="006A3CDB">
        <w:trPr>
          <w:trHeight w:val="116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spacing w:line="259" w:lineRule="auto"/>
              <w:ind w:right="112"/>
              <w:jc w:val="center"/>
            </w:pPr>
            <w:r>
              <w:rPr>
                <w:color w:val="000000"/>
                <w:sz w:val="24"/>
              </w:rPr>
              <w:t xml:space="preserve">1.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3" w:type="dxa"/>
              <w:right w:w="53" w:type="dxa"/>
            </w:tcMar>
          </w:tcPr>
          <w:p w:rsidR="006A3CDB" w:rsidRDefault="00C364B4">
            <w:r>
              <w:rPr>
                <w:sz w:val="24"/>
              </w:rPr>
              <w:t>Наименование и цели инициативного проекта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Благоустройство мест отдыха территории бульвара «Четыре сезона» в микрорайоне 39». </w:t>
            </w:r>
          </w:p>
          <w:p w:rsidR="006A3CDB" w:rsidRDefault="00C364B4">
            <w:pP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>Создание благоустроенного и привлекательного бульвара, который станет комфортным местом для отдыха и общения детей с родителями, а также подростков, способствуя тем самым улучшению качества жизни жителей ТОС «Александрия» и соседних микрорайонов, а также формированию активного общественного пространства для молодежи и взрослых.</w:t>
            </w:r>
          </w:p>
        </w:tc>
      </w:tr>
      <w:tr w:rsidR="006A3CDB">
        <w:trPr>
          <w:trHeight w:val="42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ind w:right="112"/>
              <w:jc w:val="center"/>
            </w:pPr>
            <w:r>
              <w:rPr>
                <w:color w:val="000000"/>
                <w:sz w:val="24"/>
              </w:rPr>
              <w:t xml:space="preserve">2.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3" w:type="dxa"/>
              <w:right w:w="53" w:type="dxa"/>
            </w:tcMar>
          </w:tcPr>
          <w:p w:rsidR="006A3CDB" w:rsidRDefault="00C364B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>Описание проблемы, решение которой имеет приоритетное значение для жителей города Сургута или его части (в том числе обоснование её актуальности и приоритетности для жителей соответствующей территории)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39-м микрорайоне Сургута, бульвар «Четыре сезона», который также входит в границы ТОС «Александрия» играет ключевую роль в обеспечении безопасного передвижения пешеходов, соединяя два дошкольных учреждения, школу № 9 и девять многоквартирных домов. Этот бульвар важен для отдыха семей с детьми и подростков, однако он сталкивается с проблемами, требующими срочного решения.</w:t>
            </w:r>
          </w:p>
          <w:p w:rsidR="006A3CDB" w:rsidRDefault="00C364B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Во-первых, на бульваре не хватает мест для отдыха как для детей, так и для взрослых. Отсутствуют современные детские и подростковые площадки, где дети могли бы безопасно проводить время, а родители — общаться. Во-вторых, нет пространств для творческого развития, что ограничивает культурный и образовательный досуг.</w:t>
            </w:r>
          </w:p>
          <w:p w:rsidR="006A3CDB" w:rsidRDefault="00C364B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Эти проблемы важны для жителей 39-го микрорайона и соседних территорий. Безопасность и комфорт в общественных пространствах напрямую влияют на качество жизни горожан. Устранение недостатков на бульваре «Четыре сезона» улучшит условия для отдыха и общения жителей и создаст возможности для развития детей и взрослых. Решение этих вопросов является актуальным и приоритетным для формирования более безопасной и комфортной городской среды.</w:t>
            </w:r>
          </w:p>
        </w:tc>
      </w:tr>
      <w:tr w:rsidR="006A3CD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ind w:right="112"/>
              <w:jc w:val="center"/>
            </w:pPr>
            <w:r>
              <w:rPr>
                <w:color w:val="000000"/>
                <w:sz w:val="24"/>
              </w:rPr>
              <w:t xml:space="preserve">3.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3" w:type="dxa"/>
              <w:right w:w="53" w:type="dxa"/>
            </w:tcMar>
          </w:tcPr>
          <w:p w:rsidR="006A3CDB" w:rsidRDefault="00C364B4">
            <w:r>
              <w:rPr>
                <w:sz w:val="24"/>
              </w:rPr>
              <w:t>Обоснование предложений по решению указанной проблемы (в том числе описание конкретных мероприятий по реализации инициативного проекта)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 целью решения указанной проблемы предлагается улучшить </w:t>
            </w:r>
            <w:r w:rsidR="00AB50F2">
              <w:rPr>
                <w:color w:val="000000" w:themeColor="text1"/>
                <w:sz w:val="24"/>
                <w:szCs w:val="24"/>
              </w:rPr>
              <w:t xml:space="preserve">площадки внутри </w:t>
            </w:r>
            <w:r w:rsidR="00EA4C56">
              <w:rPr>
                <w:color w:val="000000" w:themeColor="text1"/>
                <w:sz w:val="24"/>
                <w:szCs w:val="24"/>
              </w:rPr>
              <w:t>бульвара,</w:t>
            </w:r>
            <w:r w:rsidR="00AB50F2">
              <w:rPr>
                <w:color w:val="000000" w:themeColor="text1"/>
                <w:sz w:val="24"/>
                <w:szCs w:val="24"/>
              </w:rPr>
              <w:t xml:space="preserve"> который</w:t>
            </w:r>
            <w:r>
              <w:rPr>
                <w:color w:val="000000" w:themeColor="text1"/>
                <w:sz w:val="24"/>
                <w:szCs w:val="24"/>
              </w:rPr>
              <w:t xml:space="preserve"> ведет к школе, детскому саду и многоквартирным домам, установить качели, музыкальные инструменты с покрытием и видеонаблюдение.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Для реализации проекта необходимо выполнить следующие мероприятия: 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1) Устройство резинового покрытия: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Геотекстиль</w:t>
            </w:r>
            <w:proofErr w:type="spellEnd"/>
            <w:r>
              <w:rPr>
                <w:sz w:val="24"/>
                <w:szCs w:val="24"/>
              </w:rPr>
              <w:t xml:space="preserve"> (300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/см³) - 200 м³.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Щебень фракции 20-40, толщиной 10 см (с уплотнением) - 24 м³.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Отсев (5-10 мм), 7 см - 14 м³.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Асфальт (40 мм) - 8 м³.</w:t>
            </w:r>
          </w:p>
          <w:p w:rsidR="006A3CDB" w:rsidRDefault="00C364B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работ: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Выемка грунта 0,2 м - 40 м³.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основания - 200 м³.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Укладка асфальта - 200 м³.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Резиновое покрытие 10 мм (зеленый/красный) - 200 м³.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Вывоз строительного мусора - 40 м³.</w:t>
            </w:r>
          </w:p>
          <w:p w:rsidR="006A3CDB" w:rsidRDefault="00C364B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2) Установка музыкальных инструментов: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Джем 4 — 1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Колокола 5.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Джембэ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Симфония.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Столбик.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Глюкофон</w:t>
            </w:r>
            <w:proofErr w:type="spellEnd"/>
            <w:r>
              <w:rPr>
                <w:sz w:val="24"/>
                <w:szCs w:val="24"/>
              </w:rPr>
              <w:t xml:space="preserve"> малый с </w:t>
            </w:r>
            <w:proofErr w:type="spellStart"/>
            <w:r>
              <w:rPr>
                <w:sz w:val="24"/>
                <w:szCs w:val="24"/>
              </w:rPr>
              <w:t>маллетами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Джем 1 — 1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Столбик — 2 шт.</w:t>
            </w:r>
          </w:p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Столбик — 3 шт. (х3).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3) Оборудование для благоустройства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-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Качель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двухсекционная — 2 шт.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-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Качель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с навесом — 2 шт.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Скамья стальная — 6 шт.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4) Видеонаблюдение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Шкаф DKC ST с монтажной платой 400х300х200мм (от IP65 до IP66, IK10) — 3 шт.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- Комплект крепления на столб для навесных и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клеммных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корпусов, ширина корпуса 300 мм — 3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компл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МИП-48 исп.101 (МИП-48-5/7М11) Источник питания — 3 шт.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Аккумулятор 12 В, 5 А*ч (АБ 1205К), срок службы 5 лет (Тип К) — 12 шт.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Подогрев — 3 шт.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Интеллект ПО Подключение видеокамеры "INT—CAM-PL" — 3 шт.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SFP-модуль BOLID SFP-GSM-3SA — 3 шт.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SFP-модуль BOLID SFP-GSM-3SB — 3 шт.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Видеокамера сетевая BOLID VCI-184 — 3 шт.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Кронштейн BOLID BR-103 — 3 шт.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Монтажная коробка BOLID BR-205 — 3 шт.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Сетевой коммутатор BOLID SW-204 — 3 шт.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- Кабеля, трубы — 1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компл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- СМР+ПНР (строительно-монтажные работы, пуско-наладка) — 1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компл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53243B">
              <w:rPr>
                <w:b/>
                <w:bCs/>
                <w:color w:val="000000" w:themeColor="text1"/>
                <w:sz w:val="24"/>
                <w:szCs w:val="24"/>
              </w:rPr>
              <w:t xml:space="preserve">5)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Озеленение</w:t>
            </w:r>
          </w:p>
          <w:p w:rsidR="006A3CDB" w:rsidRPr="0053243B" w:rsidRDefault="00C364B4">
            <w:pPr>
              <w:tabs>
                <w:tab w:val="right" w:pos="848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Перенос саженцев на территории бульвара «Четыре сезона» (будет осуществляться с предварительным согласованием места переноса перед началом работ) </w:t>
            </w:r>
            <w:proofErr w:type="gramStart"/>
            <w:r>
              <w:rPr>
                <w:sz w:val="24"/>
                <w:szCs w:val="24"/>
              </w:rPr>
              <w:t>—  19</w:t>
            </w:r>
            <w:proofErr w:type="gramEnd"/>
            <w:r>
              <w:rPr>
                <w:sz w:val="24"/>
                <w:szCs w:val="24"/>
              </w:rPr>
              <w:t xml:space="preserve"> шт.</w:t>
            </w:r>
            <w:r>
              <w:rPr>
                <w:sz w:val="24"/>
                <w:szCs w:val="24"/>
              </w:rPr>
              <w:tab/>
            </w:r>
          </w:p>
          <w:p w:rsidR="006A3CDB" w:rsidRDefault="00C364B4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3243B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Выполнение проектно-сметных работ</w:t>
            </w:r>
          </w:p>
          <w:p w:rsidR="006A3CDB" w:rsidRDefault="00C364B4">
            <w:pPr>
              <w:jc w:val="both"/>
            </w:pPr>
            <w:r>
              <w:rPr>
                <w:color w:val="000000" w:themeColor="text1"/>
                <w:sz w:val="24"/>
                <w:szCs w:val="24"/>
              </w:rPr>
              <w:t xml:space="preserve">- проектирование </w:t>
            </w:r>
          </w:p>
          <w:p w:rsidR="006A3CDB" w:rsidRDefault="00C364B4">
            <w:pPr>
              <w:jc w:val="both"/>
            </w:pPr>
            <w:r>
              <w:rPr>
                <w:color w:val="000000" w:themeColor="text1"/>
                <w:sz w:val="24"/>
                <w:szCs w:val="24"/>
              </w:rPr>
              <w:t>- составление сметы</w:t>
            </w:r>
          </w:p>
          <w:p w:rsidR="006A3CDB" w:rsidRDefault="00C364B4">
            <w:pP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экспертиза сметы </w:t>
            </w:r>
          </w:p>
        </w:tc>
      </w:tr>
      <w:tr w:rsidR="006A3CD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ind w:right="112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4.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3" w:type="dxa"/>
              <w:right w:w="53" w:type="dxa"/>
            </w:tcMar>
          </w:tcPr>
          <w:p w:rsidR="006A3CDB" w:rsidRDefault="00C364B4">
            <w:r>
              <w:rPr>
                <w:sz w:val="24"/>
              </w:rPr>
              <w:t>Описание ожидаемого результата (ожидаемых результатов) реализации инициативного проекта, в том числе полное или частичное решение описанной проблемы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Установка музыкальных инструментов на двух площадках: 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будет способствовать развитию творческих склонностей и музыкальных навыков у детей и взрослых, а также обеспечит новые возможности для местного досуга и коллективного творчества.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Сокращение нареканий со стороны населения: 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ожидается значительное снижение количества недовольств граждан по поводу отсутствия современных площадок для молодежи, что повысит общий уровень удовлетворенности жителей.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Установка качелей для отдыха детей и взрослых: 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создаст возможность для комфортного и активного отдыха, способствуя семейным посиделкам и социальному взаимодействию между жителями микрорайона.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комфортных условий для посещения социально значимых мест: проведение мероприятий и создание безопасной и приятной атмосферы будут способствовать росту численности посетителей бульвара и увеличению его значимости как общественного пространства.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Увеличение количества вовлеченных в творческие занятия взрослых и детей: 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будет способствовать активизации культурной жизни в микрорайоне, привлекая большее число участников к различным мероприятиям, мастер-классам и праздникам.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Появление места для тематического отдыха: 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новые элементы инфраструктуры сделают бульвар центром культурного и социального досуга для жителей микрорайона и соседних территорий.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Преобразование бульвара в место притяжения для молодежи и взрослых: ожидается, что бульвар станет популярным местом для встреч, развлечений и отдыха, способствуя созданию активного и сплоченного сообщества.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Видеонаблюдение позволит повысить безопасность на бульваре.</w:t>
            </w:r>
          </w:p>
        </w:tc>
      </w:tr>
      <w:tr w:rsidR="006A3CD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ind w:right="112"/>
              <w:jc w:val="center"/>
            </w:pPr>
            <w:r>
              <w:rPr>
                <w:color w:val="000000"/>
                <w:sz w:val="24"/>
              </w:rPr>
              <w:t xml:space="preserve">5.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3" w:type="dxa"/>
              <w:right w:w="53" w:type="dxa"/>
            </w:tcMar>
          </w:tcPr>
          <w:p w:rsidR="006A3CDB" w:rsidRDefault="00C364B4">
            <w:r>
              <w:rPr>
                <w:sz w:val="24"/>
              </w:rPr>
              <w:t>Описание дальнейшего развития инициативного проекта после завершения финансирования (дальнейшая реализация мероприятий проекта, дальнейшее использование, содержание объектов, образованных в результате реализации проекта)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 дальнейшем планируется передать на содержание городу.</w:t>
            </w:r>
          </w:p>
          <w:p w:rsidR="006A3CDB" w:rsidRDefault="006A3CDB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</w:tr>
      <w:tr w:rsidR="006A3CD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ind w:right="112"/>
              <w:jc w:val="center"/>
            </w:pPr>
            <w:r>
              <w:rPr>
                <w:color w:val="000000"/>
                <w:sz w:val="24"/>
              </w:rPr>
              <w:t xml:space="preserve">6.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3" w:type="dxa"/>
              <w:right w:w="53" w:type="dxa"/>
            </w:tcMar>
          </w:tcPr>
          <w:p w:rsidR="006A3CDB" w:rsidRDefault="00C364B4">
            <w:r>
              <w:rPr>
                <w:sz w:val="24"/>
              </w:rPr>
              <w:t xml:space="preserve">Предполагаемое количество прямых </w:t>
            </w:r>
            <w:proofErr w:type="spellStart"/>
            <w:r>
              <w:rPr>
                <w:sz w:val="24"/>
              </w:rPr>
              <w:t>благополучателей</w:t>
            </w:r>
            <w:proofErr w:type="spellEnd"/>
            <w:r>
              <w:rPr>
                <w:sz w:val="24"/>
              </w:rPr>
              <w:t xml:space="preserve"> (человек) с приложением обоснования (официальные источники (при наличии) либо расчёт </w:t>
            </w:r>
            <w:proofErr w:type="spellStart"/>
            <w:r>
              <w:rPr>
                <w:sz w:val="24"/>
              </w:rPr>
              <w:t>благополучателей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0C34ED" w:rsidP="00127E1C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RPr="000C34ED">
              <w:rPr>
                <w:color w:val="000000"/>
                <w:sz w:val="24"/>
                <w:szCs w:val="24"/>
                <w:highlight w:val="white"/>
              </w:rPr>
              <w:t xml:space="preserve">Предполагаемое количество прямых </w:t>
            </w:r>
            <w:proofErr w:type="spellStart"/>
            <w:r w:rsidRPr="000C34ED">
              <w:rPr>
                <w:color w:val="000000"/>
                <w:sz w:val="24"/>
                <w:szCs w:val="24"/>
                <w:highlight w:val="white"/>
              </w:rPr>
              <w:t>благополучателей</w:t>
            </w:r>
            <w:proofErr w:type="spellEnd"/>
            <w:r w:rsidRPr="000C34ED">
              <w:rPr>
                <w:color w:val="000000"/>
                <w:sz w:val="24"/>
                <w:szCs w:val="24"/>
                <w:highlight w:val="white"/>
              </w:rPr>
              <w:t xml:space="preserve"> – 4 624 человека – количество проживающих в границах домов ТОС «Александрия» и 39-го микрорайона – на основании сведений, предоставленных управляющими компаниями, обслуживающими МКД в границах ТОС «Александрия» </w:t>
            </w:r>
            <w:r w:rsidR="00C364B4">
              <w:rPr>
                <w:color w:val="000000"/>
                <w:sz w:val="24"/>
                <w:szCs w:val="24"/>
                <w:highlight w:val="white"/>
              </w:rPr>
              <w:t>(приложение № 3 к проекту)</w:t>
            </w:r>
            <w:r w:rsidR="00C364B4">
              <w:rPr>
                <w:sz w:val="24"/>
                <w:szCs w:val="24"/>
                <w:highlight w:val="white"/>
              </w:rPr>
              <w:t xml:space="preserve"> </w:t>
            </w:r>
          </w:p>
        </w:tc>
      </w:tr>
      <w:tr w:rsidR="006A3CDB">
        <w:trPr>
          <w:trHeight w:val="17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ind w:right="11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7. </w:t>
            </w:r>
          </w:p>
          <w:p w:rsidR="006A3CDB" w:rsidRDefault="006A3CDB">
            <w:pPr>
              <w:ind w:right="112"/>
              <w:jc w:val="center"/>
              <w:rPr>
                <w:color w:val="000000"/>
                <w:sz w:val="24"/>
              </w:rPr>
            </w:pPr>
          </w:p>
          <w:p w:rsidR="006A3CDB" w:rsidRDefault="006A3CDB">
            <w:pPr>
              <w:ind w:right="112"/>
              <w:jc w:val="center"/>
              <w:rPr>
                <w:color w:val="000000"/>
                <w:sz w:val="24"/>
              </w:rPr>
            </w:pPr>
          </w:p>
          <w:p w:rsidR="006A3CDB" w:rsidRDefault="006A3CDB">
            <w:pPr>
              <w:ind w:right="112"/>
              <w:jc w:val="center"/>
              <w:rPr>
                <w:color w:val="000000"/>
                <w:sz w:val="24"/>
              </w:rPr>
            </w:pPr>
          </w:p>
          <w:p w:rsidR="006A3CDB" w:rsidRDefault="006A3CDB">
            <w:pPr>
              <w:ind w:right="112"/>
              <w:jc w:val="center"/>
              <w:rPr>
                <w:color w:val="000000"/>
                <w:sz w:val="24"/>
              </w:rPr>
            </w:pPr>
          </w:p>
          <w:p w:rsidR="006A3CDB" w:rsidRDefault="006A3CDB">
            <w:pPr>
              <w:ind w:right="112"/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3" w:type="dxa"/>
              <w:right w:w="53" w:type="dxa"/>
            </w:tcMar>
          </w:tcPr>
          <w:p w:rsidR="006A3CDB" w:rsidRDefault="00C364B4">
            <w:pPr>
              <w:rPr>
                <w:sz w:val="24"/>
              </w:rPr>
            </w:pPr>
            <w:r>
              <w:rPr>
                <w:sz w:val="24"/>
              </w:rPr>
              <w:t>Предварительный расчёт необходимых расходов на реализацию инициативного проекта, в том числе:</w:t>
            </w:r>
          </w:p>
          <w:p w:rsidR="006A3CDB" w:rsidRDefault="00C364B4">
            <w:pPr>
              <w:rPr>
                <w:sz w:val="24"/>
              </w:rPr>
            </w:pPr>
            <w:r>
              <w:rPr>
                <w:sz w:val="24"/>
              </w:rPr>
              <w:t>предполагаемая общая стоимость инициативного проекта (в рублях);</w:t>
            </w:r>
          </w:p>
          <w:p w:rsidR="006A3CDB" w:rsidRPr="00D6776B" w:rsidRDefault="00C364B4">
            <w:r>
              <w:rPr>
                <w:sz w:val="24"/>
              </w:rPr>
              <w:t>предполагаемая стоимость конкретных мероприятий по реализации инициативного проекта (в рублях)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 w:rsidP="00E8602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Общая стоимость проекта с поставкой и установкой элементов благоустройства (МАФ) с покрытием, видеонаблюдения с подготовкой проектно-сметной документации,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>(без НДС) 6 997 748,90 рублей.</w:t>
            </w:r>
            <w:r>
              <w:rPr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 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1) </w:t>
            </w:r>
            <w:r>
              <w:rPr>
                <w:b/>
                <w:bCs/>
                <w:sz w:val="24"/>
                <w:szCs w:val="24"/>
              </w:rPr>
              <w:t>Устройство резинового покрытия: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Геотекстиль</w:t>
            </w:r>
            <w:proofErr w:type="spellEnd"/>
            <w:r>
              <w:rPr>
                <w:sz w:val="24"/>
                <w:szCs w:val="24"/>
              </w:rPr>
              <w:t xml:space="preserve"> (300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/см³) - 200 м³, 124,80 цена руб., 24 960,00 сумма руб.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Щебень фракции 20-40, толщиной 10 см (с уплотнением) - 24 м³, 5 200,00 цена руб., 124 800,00 сумма руб.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Отсев (5-10 мм), 7 см - 14 м³, 5 323,50 цена руб., 74 529,00 сумма руб.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Асфальт (40 мм) - 8 м³, 48 620,00 цена руб., 388 960,00 сумма руб.</w:t>
            </w:r>
          </w:p>
          <w:p w:rsidR="006A3CDB" w:rsidRDefault="00C364B4" w:rsidP="00E8602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работ: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Выемка грунта 0,2 м - 40 м³, 2 465,00 цена руб., 98 600,00 сумма руб.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основания - 200 м³, 800,00 цена руб., 160 000,00 сумма руб.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Укладка асфальта - 200 м³, </w:t>
            </w:r>
            <w:r w:rsidRPr="0053243B">
              <w:rPr>
                <w:sz w:val="24"/>
                <w:szCs w:val="24"/>
              </w:rPr>
              <w:t>850</w:t>
            </w:r>
            <w:r>
              <w:rPr>
                <w:sz w:val="24"/>
                <w:szCs w:val="24"/>
              </w:rPr>
              <w:t>,00 цена руб., 1</w:t>
            </w:r>
            <w:r w:rsidRPr="0053243B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 xml:space="preserve"> 000,00 сумма руб.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Резиновое покрытие 10 мм (зеленый/красный) - 200 м³, 2 </w:t>
            </w:r>
            <w:r w:rsidRPr="0053243B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0,00 цена руб., 4</w:t>
            </w:r>
            <w:r w:rsidRPr="0053243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0 000,00 сумма руб.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Вывоз строительного мусора - 40 м³, 1 160,00 цена руб., 46 400,00 сумма руб.</w:t>
            </w:r>
          </w:p>
          <w:p w:rsidR="006A3CDB" w:rsidRDefault="00C364B4" w:rsidP="00E86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сумма устройства резинового покрытия: 1 558 249,00 сумма руб.</w:t>
            </w:r>
          </w:p>
          <w:p w:rsidR="006A3CDB" w:rsidRDefault="00C364B4" w:rsidP="00E8602D">
            <w:pPr>
              <w:tabs>
                <w:tab w:val="right" w:pos="8480"/>
              </w:tabs>
              <w:jc w:val="both"/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2) 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Установка музыкальных инструментов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:  </w:t>
            </w:r>
          </w:p>
          <w:p w:rsidR="006A3CDB" w:rsidRDefault="00C364B4" w:rsidP="00E8602D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- Джем 4 — 1 компл.1 288 000,00 </w:t>
            </w:r>
            <w:r>
              <w:rPr>
                <w:sz w:val="24"/>
                <w:szCs w:val="24"/>
                <w:highlight w:val="white"/>
              </w:rPr>
              <w:t>цена, руб.</w:t>
            </w:r>
          </w:p>
          <w:p w:rsidR="006A3CDB" w:rsidRDefault="00C364B4" w:rsidP="00E8602D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Колокола 5.</w:t>
            </w:r>
          </w:p>
          <w:p w:rsidR="006A3CDB" w:rsidRDefault="00C364B4" w:rsidP="00E8602D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-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  <w:highlight w:val="white"/>
              </w:rPr>
              <w:t>Джембэ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>;.</w:t>
            </w:r>
            <w:proofErr w:type="gramEnd"/>
          </w:p>
          <w:p w:rsidR="006A3CDB" w:rsidRDefault="00C364B4" w:rsidP="00E8602D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Симфония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6A3CDB" w:rsidRDefault="00C364B4" w:rsidP="00E8602D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Столбик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6A3CDB" w:rsidRDefault="00C364B4" w:rsidP="00E8602D">
            <w:pPr>
              <w:tabs>
                <w:tab w:val="right" w:pos="8480"/>
              </w:tabs>
              <w:jc w:val="both"/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-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Глюкофон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малый с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маллетами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6A3CDB" w:rsidRDefault="00C364B4" w:rsidP="00E8602D">
            <w:pPr>
              <w:tabs>
                <w:tab w:val="right" w:pos="8480"/>
              </w:tabs>
              <w:jc w:val="both"/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Джем 1 — 1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компл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. 724 500,00 </w:t>
            </w:r>
            <w:r>
              <w:rPr>
                <w:sz w:val="24"/>
                <w:szCs w:val="24"/>
                <w:highlight w:val="white"/>
              </w:rPr>
              <w:t xml:space="preserve">цена, </w:t>
            </w:r>
            <w:proofErr w:type="spellStart"/>
            <w:r>
              <w:rPr>
                <w:sz w:val="24"/>
                <w:szCs w:val="24"/>
                <w:highlight w:val="white"/>
              </w:rPr>
              <w:t>руб</w:t>
            </w:r>
            <w:proofErr w:type="spellEnd"/>
          </w:p>
          <w:p w:rsidR="006A3CDB" w:rsidRDefault="00C364B4" w:rsidP="00E8602D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Столбик — 2 шт.</w:t>
            </w:r>
          </w:p>
          <w:p w:rsidR="006A3CDB" w:rsidRPr="00AB50F2" w:rsidRDefault="00C364B4" w:rsidP="00E8602D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Столбик — 3 шт. (х3)</w:t>
            </w:r>
          </w:p>
          <w:p w:rsidR="006A3CDB" w:rsidRDefault="00C364B4" w:rsidP="00E8602D">
            <w:pPr>
              <w:tabs>
                <w:tab w:val="right" w:pos="8480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3) Оборудование для благоустройства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-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Качель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двухсекционная — 2 шт. 7</w:t>
            </w:r>
            <w:r w:rsidRPr="0053243B">
              <w:rPr>
                <w:color w:val="000000" w:themeColor="text1"/>
                <w:sz w:val="24"/>
                <w:szCs w:val="24"/>
                <w:highlight w:val="white"/>
              </w:rPr>
              <w:t>12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181,60 цена, руб. </w:t>
            </w:r>
            <w:r>
              <w:rPr>
                <w:sz w:val="24"/>
                <w:szCs w:val="24"/>
                <w:highlight w:val="white"/>
              </w:rPr>
              <w:t>1 4</w:t>
            </w:r>
            <w:r w:rsidRPr="0053243B">
              <w:rPr>
                <w:sz w:val="24"/>
                <w:szCs w:val="24"/>
                <w:highlight w:val="white"/>
              </w:rPr>
              <w:t>24</w:t>
            </w:r>
            <w:r>
              <w:rPr>
                <w:sz w:val="24"/>
                <w:szCs w:val="24"/>
                <w:highlight w:val="white"/>
              </w:rPr>
              <w:t xml:space="preserve"> 363,20 сумма, </w:t>
            </w:r>
            <w:proofErr w:type="spellStart"/>
            <w:r>
              <w:rPr>
                <w:sz w:val="24"/>
                <w:szCs w:val="24"/>
                <w:highlight w:val="white"/>
              </w:rPr>
              <w:t>руб</w:t>
            </w:r>
            <w:proofErr w:type="spellEnd"/>
          </w:p>
          <w:p w:rsidR="006A3CDB" w:rsidRDefault="00C364B4">
            <w:pPr>
              <w:tabs>
                <w:tab w:val="right" w:pos="8480"/>
              </w:tabs>
              <w:jc w:val="both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-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Качель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с навесом — 2 шт. 386 400,00 цена, руб</w:t>
            </w:r>
            <w:r>
              <w:rPr>
                <w:color w:val="000000" w:themeColor="text1"/>
                <w:sz w:val="24"/>
                <w:szCs w:val="24"/>
              </w:rPr>
              <w:t>. 772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800,00 су</w:t>
            </w:r>
            <w:r>
              <w:rPr>
                <w:sz w:val="24"/>
                <w:szCs w:val="24"/>
                <w:highlight w:val="white"/>
              </w:rPr>
              <w:t>мма, руб.</w:t>
            </w:r>
          </w:p>
          <w:p w:rsidR="006A3CDB" w:rsidRDefault="00C364B4">
            <w:pPr>
              <w:tabs>
                <w:tab w:val="right" w:pos="8480"/>
              </w:tabs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Скамья стальная — 6 шт. 29 785,00 цена, руб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178 710,00 су</w:t>
            </w:r>
            <w:r>
              <w:rPr>
                <w:sz w:val="24"/>
                <w:szCs w:val="24"/>
                <w:highlight w:val="white"/>
              </w:rPr>
              <w:t>мма, руб.</w:t>
            </w:r>
          </w:p>
          <w:p w:rsidR="006A3CDB" w:rsidRDefault="00C364B4">
            <w:pPr>
              <w:tabs>
                <w:tab w:val="right" w:pos="848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4) Видеонаблюдение</w:t>
            </w:r>
          </w:p>
          <w:p w:rsidR="006A3CDB" w:rsidRDefault="00C364B4">
            <w:pPr>
              <w:tabs>
                <w:tab w:val="right" w:pos="8480"/>
              </w:tabs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Шкаф DKC ST с монтажной платой 400х300х200мм (от IP65 до IP66, IK10) — 3 шт. 11 103,40 цена, руб</w:t>
            </w:r>
            <w:r>
              <w:rPr>
                <w:sz w:val="24"/>
                <w:szCs w:val="24"/>
              </w:rPr>
              <w:t xml:space="preserve">. 33 310,20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су</w:t>
            </w:r>
            <w:r>
              <w:rPr>
                <w:sz w:val="24"/>
                <w:szCs w:val="24"/>
                <w:highlight w:val="white"/>
              </w:rPr>
              <w:t>мма, руб.</w:t>
            </w:r>
          </w:p>
          <w:p w:rsidR="006A3CDB" w:rsidRDefault="00C364B4">
            <w:pPr>
              <w:tabs>
                <w:tab w:val="right" w:pos="8480"/>
              </w:tabs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- Комплект крепления на столб для навесных и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клеммных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корпусов, ширина корпуса 300 мм — 3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компл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>. 3 212,00 цена, руб</w:t>
            </w:r>
            <w:r>
              <w:rPr>
                <w:sz w:val="24"/>
                <w:szCs w:val="24"/>
              </w:rPr>
              <w:t xml:space="preserve">. 9 636,00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су</w:t>
            </w:r>
            <w:r>
              <w:rPr>
                <w:sz w:val="24"/>
                <w:szCs w:val="24"/>
                <w:highlight w:val="white"/>
              </w:rPr>
              <w:t>мма, руб.</w:t>
            </w:r>
          </w:p>
          <w:p w:rsidR="006A3CDB" w:rsidRDefault="00C364B4">
            <w:pPr>
              <w:tabs>
                <w:tab w:val="right" w:pos="8480"/>
              </w:tabs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МИП-48 исп.101 (МИП-48-5/7М11) Источник питания — 3 шт. 6 992,70 цена, руб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</w:rPr>
              <w:t xml:space="preserve">20978,10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су</w:t>
            </w:r>
            <w:r>
              <w:rPr>
                <w:sz w:val="24"/>
                <w:szCs w:val="24"/>
                <w:highlight w:val="white"/>
              </w:rPr>
              <w:t>мма, руб.</w:t>
            </w:r>
          </w:p>
          <w:p w:rsidR="006A3CDB" w:rsidRDefault="00C364B4">
            <w:pPr>
              <w:tabs>
                <w:tab w:val="right" w:pos="8480"/>
              </w:tabs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- Аккумулятор 12 В, 5 А*ч (АБ 1205К), срок службы 5 лет (Тип К) — 12 шт.        </w:t>
            </w:r>
          </w:p>
          <w:p w:rsidR="006A3CDB" w:rsidRDefault="00C364B4">
            <w:pPr>
              <w:tabs>
                <w:tab w:val="right" w:pos="8480"/>
              </w:tabs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2 646,60 цена, руб. </w:t>
            </w:r>
            <w:r>
              <w:rPr>
                <w:color w:val="000000" w:themeColor="text1"/>
                <w:sz w:val="24"/>
                <w:szCs w:val="24"/>
              </w:rPr>
              <w:t>31 759,20 сумма, руб.</w:t>
            </w:r>
          </w:p>
          <w:p w:rsidR="006A3CDB" w:rsidRDefault="00C364B4">
            <w:pPr>
              <w:tabs>
                <w:tab w:val="left" w:pos="2767"/>
                <w:tab w:val="right" w:pos="8480"/>
              </w:tabs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Подогрев — 3 шт. 4 950,00 цена, руб</w:t>
            </w:r>
            <w:r>
              <w:rPr>
                <w:sz w:val="24"/>
                <w:szCs w:val="24"/>
              </w:rPr>
              <w:t xml:space="preserve">. 14 850,00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су</w:t>
            </w:r>
            <w:r>
              <w:rPr>
                <w:sz w:val="24"/>
                <w:szCs w:val="24"/>
                <w:highlight w:val="white"/>
              </w:rPr>
              <w:t>мма, руб.</w:t>
            </w:r>
            <w:r>
              <w:rPr>
                <w:sz w:val="24"/>
                <w:szCs w:val="24"/>
              </w:rPr>
              <w:tab/>
              <w:t xml:space="preserve"> </w:t>
            </w:r>
          </w:p>
          <w:p w:rsidR="006A3CDB" w:rsidRDefault="00C364B4">
            <w:pPr>
              <w:tabs>
                <w:tab w:val="right" w:pos="8480"/>
              </w:tabs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Интеллект ПО Подключение видеокамеры "INT—CAM-PL" — 3 шт. 11 550,00 цена, руб</w:t>
            </w:r>
            <w:r>
              <w:rPr>
                <w:sz w:val="24"/>
                <w:szCs w:val="24"/>
              </w:rPr>
              <w:t xml:space="preserve">. 34 650,00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су</w:t>
            </w:r>
            <w:r>
              <w:rPr>
                <w:sz w:val="24"/>
                <w:szCs w:val="24"/>
                <w:highlight w:val="white"/>
              </w:rPr>
              <w:t>мма, руб.</w:t>
            </w:r>
          </w:p>
          <w:p w:rsidR="006A3CDB" w:rsidRDefault="00C364B4">
            <w:pPr>
              <w:tabs>
                <w:tab w:val="right" w:pos="8480"/>
              </w:tabs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SFP-модуль BOLID SFP-GSM-3SA — 3 шт. 7 154,40 цена, руб</w:t>
            </w:r>
            <w:r>
              <w:rPr>
                <w:sz w:val="24"/>
                <w:szCs w:val="24"/>
              </w:rPr>
              <w:t xml:space="preserve">. 21 463,20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су</w:t>
            </w:r>
            <w:r>
              <w:rPr>
                <w:sz w:val="24"/>
                <w:szCs w:val="24"/>
                <w:highlight w:val="white"/>
              </w:rPr>
              <w:t>мма, руб.</w:t>
            </w:r>
          </w:p>
          <w:p w:rsidR="006A3CDB" w:rsidRDefault="00C364B4">
            <w:pPr>
              <w:tabs>
                <w:tab w:val="right" w:pos="8480"/>
              </w:tabs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SFP-модуль BOLID SFP-GSM-3SB — 3 шт. 7 154,40 цена, руб</w:t>
            </w:r>
            <w:r>
              <w:rPr>
                <w:sz w:val="24"/>
                <w:szCs w:val="24"/>
              </w:rPr>
              <w:t xml:space="preserve">. 21 463,20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су</w:t>
            </w:r>
            <w:r>
              <w:rPr>
                <w:sz w:val="24"/>
                <w:szCs w:val="24"/>
                <w:highlight w:val="white"/>
              </w:rPr>
              <w:t>мма, руб.</w:t>
            </w:r>
          </w:p>
          <w:p w:rsidR="006A3CDB" w:rsidRDefault="00C364B4">
            <w:pPr>
              <w:tabs>
                <w:tab w:val="right" w:pos="8480"/>
              </w:tabs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Видеокамера сетевая BOLID VCI-184 — 3 шт. 31 904,40 цена, руб</w:t>
            </w:r>
            <w:r>
              <w:rPr>
                <w:sz w:val="24"/>
                <w:szCs w:val="24"/>
              </w:rPr>
              <w:t xml:space="preserve">. 95 713,20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су</w:t>
            </w:r>
            <w:r>
              <w:rPr>
                <w:sz w:val="24"/>
                <w:szCs w:val="24"/>
                <w:highlight w:val="white"/>
              </w:rPr>
              <w:t>мма, руб.</w:t>
            </w:r>
          </w:p>
          <w:p w:rsidR="006A3CDB" w:rsidRDefault="00C364B4">
            <w:pPr>
              <w:tabs>
                <w:tab w:val="right" w:pos="8480"/>
              </w:tabs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Кронштейн BOLID BR-103 — 3 шт. 4 356,00 цена, руб</w:t>
            </w:r>
            <w:r>
              <w:rPr>
                <w:sz w:val="24"/>
                <w:szCs w:val="24"/>
              </w:rPr>
              <w:t xml:space="preserve">. 13 068,00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су</w:t>
            </w:r>
            <w:r>
              <w:rPr>
                <w:sz w:val="24"/>
                <w:szCs w:val="24"/>
                <w:highlight w:val="white"/>
              </w:rPr>
              <w:t>мма, руб.</w:t>
            </w:r>
          </w:p>
          <w:p w:rsidR="006A3CDB" w:rsidRDefault="00C364B4">
            <w:pPr>
              <w:tabs>
                <w:tab w:val="right" w:pos="8480"/>
              </w:tabs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Монтажная коробка BOLID BR-205 — 3 шт. 1 683,00 цена, руб</w:t>
            </w:r>
            <w:r>
              <w:rPr>
                <w:sz w:val="24"/>
                <w:szCs w:val="24"/>
              </w:rPr>
              <w:t xml:space="preserve">. 5 049,00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су</w:t>
            </w:r>
            <w:r>
              <w:rPr>
                <w:sz w:val="24"/>
                <w:szCs w:val="24"/>
                <w:highlight w:val="white"/>
              </w:rPr>
              <w:t>мма, руб.</w:t>
            </w:r>
          </w:p>
          <w:p w:rsidR="006A3CDB" w:rsidRDefault="00C364B4">
            <w:pPr>
              <w:tabs>
                <w:tab w:val="right" w:pos="8480"/>
              </w:tabs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- Сетевой коммутатор BOLID SW-204 — 3 шт. 24 862,20 цена, руб</w:t>
            </w:r>
            <w:r>
              <w:rPr>
                <w:sz w:val="24"/>
                <w:szCs w:val="24"/>
              </w:rPr>
              <w:t xml:space="preserve">. 74 586,60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су</w:t>
            </w:r>
            <w:r>
              <w:rPr>
                <w:sz w:val="24"/>
                <w:szCs w:val="24"/>
                <w:highlight w:val="white"/>
              </w:rPr>
              <w:t>мма, руб.</w:t>
            </w:r>
          </w:p>
          <w:p w:rsidR="006A3CDB" w:rsidRDefault="00C364B4">
            <w:pPr>
              <w:tabs>
                <w:tab w:val="right" w:pos="8480"/>
              </w:tabs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- Кабеля, трубы — 1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компл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>. 132 000 цена, руб</w:t>
            </w:r>
            <w:r>
              <w:rPr>
                <w:sz w:val="24"/>
                <w:szCs w:val="24"/>
              </w:rPr>
              <w:t xml:space="preserve">. </w:t>
            </w:r>
          </w:p>
          <w:p w:rsidR="006A3CDB" w:rsidRDefault="00C364B4">
            <w:pPr>
              <w:tabs>
                <w:tab w:val="right" w:pos="8480"/>
              </w:tabs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- СМР+ПНР (строительно-монтажные работы, пуско-наладка) — 1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компл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237 600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цена, руб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су</w:t>
            </w:r>
            <w:r>
              <w:rPr>
                <w:sz w:val="24"/>
                <w:szCs w:val="24"/>
                <w:highlight w:val="white"/>
              </w:rPr>
              <w:t xml:space="preserve">мма, </w:t>
            </w:r>
            <w:proofErr w:type="spellStart"/>
            <w:r>
              <w:rPr>
                <w:sz w:val="24"/>
                <w:szCs w:val="24"/>
                <w:highlight w:val="white"/>
              </w:rPr>
              <w:t>руб</w:t>
            </w:r>
            <w:proofErr w:type="spellEnd"/>
          </w:p>
          <w:p w:rsidR="006A3CDB" w:rsidRDefault="00C364B4">
            <w:pPr>
              <w:tabs>
                <w:tab w:val="right" w:pos="8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сумма установки видеонаблюдения: 746 126,70 сумма руб.</w:t>
            </w:r>
          </w:p>
          <w:p w:rsidR="006A3CDB" w:rsidRDefault="00C364B4">
            <w:pPr>
              <w:tabs>
                <w:tab w:val="right" w:pos="8480"/>
              </w:tabs>
              <w:jc w:val="both"/>
            </w:pPr>
            <w:r w:rsidRPr="0053243B">
              <w:rPr>
                <w:b/>
                <w:bCs/>
                <w:color w:val="000000" w:themeColor="text1"/>
                <w:sz w:val="24"/>
                <w:szCs w:val="24"/>
              </w:rPr>
              <w:t xml:space="preserve">5)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Озеленение</w:t>
            </w:r>
          </w:p>
          <w:p w:rsidR="006A3CDB" w:rsidRDefault="00C364B4">
            <w:pPr>
              <w:tabs>
                <w:tab w:val="right" w:pos="8480"/>
              </w:tabs>
              <w:jc w:val="both"/>
              <w:rPr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Перенос саженцев на территории бульвара «Четыре сезона» (будет осуществляться с предварительным согласованием места переноса перед началом работ) </w:t>
            </w:r>
            <w:proofErr w:type="gramStart"/>
            <w:r>
              <w:rPr>
                <w:sz w:val="24"/>
                <w:szCs w:val="24"/>
              </w:rPr>
              <w:t>—  19</w:t>
            </w:r>
            <w:proofErr w:type="gramEnd"/>
            <w:r>
              <w:rPr>
                <w:sz w:val="24"/>
                <w:szCs w:val="24"/>
              </w:rPr>
              <w:t xml:space="preserve"> шт.     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105,26 цена, руб</w:t>
            </w:r>
            <w:r>
              <w:rPr>
                <w:sz w:val="24"/>
                <w:szCs w:val="24"/>
              </w:rPr>
              <w:t xml:space="preserve">. 40 000,00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су</w:t>
            </w:r>
            <w:r>
              <w:rPr>
                <w:sz w:val="24"/>
                <w:szCs w:val="24"/>
                <w:highlight w:val="white"/>
              </w:rPr>
              <w:t xml:space="preserve">мма, </w:t>
            </w:r>
            <w:proofErr w:type="spellStart"/>
            <w:r>
              <w:rPr>
                <w:sz w:val="24"/>
                <w:szCs w:val="24"/>
                <w:highlight w:val="white"/>
              </w:rPr>
              <w:t>руб</w:t>
            </w:r>
            <w:proofErr w:type="spellEnd"/>
          </w:p>
          <w:p w:rsidR="006A3CDB" w:rsidRPr="0053243B" w:rsidRDefault="00C364B4">
            <w:pPr>
              <w:tabs>
                <w:tab w:val="right" w:pos="848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сумма озеленения: 40 000,00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су</w:t>
            </w:r>
            <w:r>
              <w:rPr>
                <w:sz w:val="24"/>
                <w:szCs w:val="24"/>
                <w:highlight w:val="white"/>
              </w:rPr>
              <w:t xml:space="preserve">мма, </w:t>
            </w:r>
            <w:proofErr w:type="spellStart"/>
            <w:r>
              <w:rPr>
                <w:sz w:val="24"/>
                <w:szCs w:val="24"/>
                <w:highlight w:val="white"/>
              </w:rPr>
              <w:t>руб</w:t>
            </w:r>
            <w:proofErr w:type="spellEnd"/>
            <w:r>
              <w:rPr>
                <w:sz w:val="24"/>
                <w:szCs w:val="24"/>
              </w:rPr>
              <w:tab/>
            </w:r>
          </w:p>
          <w:p w:rsidR="006A3CDB" w:rsidRDefault="00C364B4">
            <w:pPr>
              <w:tabs>
                <w:tab w:val="right" w:pos="8480"/>
              </w:tabs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3243B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  <w:r w:rsidR="0053243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Выполнение проектно-сметных работ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6A3CDB" w:rsidRDefault="00C364B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-проектирование </w:t>
            </w:r>
          </w:p>
          <w:p w:rsidR="006A3CDB" w:rsidRDefault="00C364B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-составление сметы</w:t>
            </w:r>
          </w:p>
          <w:p w:rsidR="006A3CDB" w:rsidRDefault="00C364B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-экспертиза сметы </w:t>
            </w:r>
          </w:p>
          <w:p w:rsidR="006A3CDB" w:rsidRDefault="00C364B4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1 услуга.  Цена </w:t>
            </w:r>
            <w:r>
              <w:rPr>
                <w:color w:val="000000" w:themeColor="text1"/>
                <w:sz w:val="24"/>
                <w:szCs w:val="24"/>
              </w:rPr>
              <w:t>285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000,00 руб.</w:t>
            </w:r>
          </w:p>
        </w:tc>
      </w:tr>
      <w:tr w:rsidR="006A3CD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ind w:right="112"/>
              <w:jc w:val="center"/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3" w:type="dxa"/>
              <w:right w:w="53" w:type="dxa"/>
            </w:tcMar>
          </w:tcPr>
          <w:p w:rsidR="006A3CDB" w:rsidRDefault="00C364B4">
            <w:r>
              <w:rPr>
                <w:sz w:val="24"/>
              </w:rPr>
              <w:t>Планируемые сроки реализации инициативного проекта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2026 год. </w:t>
            </w:r>
          </w:p>
        </w:tc>
      </w:tr>
      <w:tr w:rsidR="006A3CDB">
        <w:trPr>
          <w:trHeight w:val="113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ind w:right="112"/>
              <w:jc w:val="center"/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3" w:type="dxa"/>
              <w:right w:w="53" w:type="dxa"/>
            </w:tcMar>
          </w:tcPr>
          <w:p w:rsidR="006A3CDB" w:rsidRDefault="00C364B4">
            <w:pPr>
              <w:rPr>
                <w:sz w:val="24"/>
              </w:rPr>
            </w:pPr>
            <w:r>
              <w:rPr>
                <w:sz w:val="24"/>
              </w:rPr>
              <w:t>Сведения о планируемом (возможном) финансовом, имущественном и (или) трудовом участии заинтересованных лиц в реализации инициативного проекта:</w:t>
            </w:r>
          </w:p>
          <w:p w:rsidR="006A3CDB" w:rsidRDefault="00C364B4">
            <w:pPr>
              <w:rPr>
                <w:sz w:val="24"/>
              </w:rPr>
            </w:pPr>
            <w:r>
              <w:rPr>
                <w:sz w:val="24"/>
              </w:rPr>
              <w:t>1) указание на планируемый объём инициативных платежей - если предполагается возможность финансового участия соответствующих заинтересованных лиц в реализации инициативного проекта, в разрезе следующих групп:</w:t>
            </w:r>
          </w:p>
          <w:p w:rsidR="006A3CDB" w:rsidRDefault="00C364B4">
            <w:pPr>
              <w:rPr>
                <w:sz w:val="24"/>
              </w:rPr>
            </w:pPr>
            <w:r>
              <w:rPr>
                <w:sz w:val="24"/>
              </w:rPr>
              <w:t>а) планируемый объём инициативных платежей, формируемый за счёт денежных средств инициатора проекта;</w:t>
            </w:r>
          </w:p>
          <w:p w:rsidR="006A3CDB" w:rsidRDefault="00C364B4">
            <w:pPr>
              <w:rPr>
                <w:sz w:val="24"/>
              </w:rPr>
            </w:pPr>
            <w:r>
              <w:rPr>
                <w:sz w:val="24"/>
              </w:rPr>
              <w:t>б) планируемый объём инициативных платежей, формируемый за счёт денежных средств граждан;</w:t>
            </w:r>
          </w:p>
          <w:p w:rsidR="006A3CDB" w:rsidRDefault="00C364B4">
            <w:pPr>
              <w:rPr>
                <w:sz w:val="24"/>
              </w:rPr>
            </w:pPr>
            <w:r>
              <w:rPr>
                <w:sz w:val="24"/>
              </w:rPr>
              <w:t>в) планируемый объём инициативных платежей, формируемый за счёт денежных средств иных юридических лиц и индивидуальных предпринимателей;</w:t>
            </w:r>
          </w:p>
          <w:p w:rsidR="006A3CDB" w:rsidRDefault="00C364B4">
            <w:pPr>
              <w:rPr>
                <w:sz w:val="24"/>
              </w:rPr>
            </w:pPr>
            <w:r>
              <w:rPr>
                <w:sz w:val="24"/>
              </w:rPr>
              <w:t>2) перечень имущества, которое планируется получить от заинтересованных лиц (граждан, организаций) и (или) инициатора проекта, - если предполагается возможность добровольного имущественного участия заинтересованных лиц в реализации инициативного проекта;</w:t>
            </w:r>
          </w:p>
          <w:p w:rsidR="006A3CDB" w:rsidRDefault="00C364B4">
            <w:r>
              <w:rPr>
                <w:sz w:val="24"/>
              </w:rPr>
              <w:t>3) перечень и объёмы работ и (или) услуг, к выполнению (оказанию) которых планируется привлечь заинтересованных лиц (граждан, организации) (или) инициатора проекта, - если предполагается возможность добровольного трудового участия заинтересованных лиц в реализации инициативного проекта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jc w:val="both"/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1. </w:t>
            </w:r>
            <w:r>
              <w:rPr>
                <w:color w:val="000000"/>
                <w:sz w:val="24"/>
                <w:szCs w:val="24"/>
                <w:highlight w:val="white"/>
                <w:u w:val="single"/>
              </w:rPr>
              <w:t>Планируемый объём инициативных платежей</w:t>
            </w:r>
            <w:r>
              <w:rPr>
                <w:color w:val="000000"/>
                <w:sz w:val="24"/>
                <w:szCs w:val="24"/>
                <w:highlight w:val="white"/>
              </w:rPr>
              <w:t>, формируемый за счёт денежных средств граждан (жителей микрорайона) – 1 000,00 рублей.</w:t>
            </w:r>
          </w:p>
          <w:p w:rsidR="006A3CDB" w:rsidRDefault="00C364B4">
            <w:pPr>
              <w:jc w:val="both"/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2. </w:t>
            </w:r>
            <w:r>
              <w:rPr>
                <w:sz w:val="24"/>
                <w:szCs w:val="24"/>
                <w:u w:val="single"/>
              </w:rPr>
              <w:t>Добровольное имущественное участие заинтересованных лиц в реализации инициативного проекта</w:t>
            </w:r>
            <w:r>
              <w:rPr>
                <w:sz w:val="24"/>
                <w:szCs w:val="24"/>
              </w:rPr>
              <w:t xml:space="preserve"> – приобретение мусорных мешков для сбора мусора (2 упаковки*300,00 руб.=600,00 руб.).</w:t>
            </w:r>
          </w:p>
          <w:p w:rsidR="006A3CDB" w:rsidRDefault="00C36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eastAsiaTheme="minorEastAsia"/>
                <w:sz w:val="24"/>
                <w:szCs w:val="24"/>
                <w:u w:val="single"/>
              </w:rPr>
              <w:t>Добровольное трудовое участие заинтересованных лиц</w:t>
            </w:r>
            <w:r>
              <w:rPr>
                <w:rFonts w:eastAsiaTheme="minorEastAsia"/>
                <w:sz w:val="24"/>
                <w:szCs w:val="24"/>
              </w:rPr>
              <w:t xml:space="preserve"> – проведение субботника на территории инициативного проекта (после его реализации) с участием активных жителей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микрорайона - 10 человек, готовы отработать по 1 часу в мероприятии по уборке территории (10 человек * 200 руб./час=2 000,00 руб.).</w:t>
            </w:r>
          </w:p>
          <w:p w:rsidR="006A3CDB" w:rsidRDefault="00C364B4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6A3CDB" w:rsidRDefault="006A3CDB">
            <w:pPr>
              <w:rPr>
                <w:sz w:val="24"/>
                <w:szCs w:val="24"/>
              </w:rPr>
            </w:pPr>
          </w:p>
        </w:tc>
      </w:tr>
      <w:tr w:rsidR="006A3CD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ind w:right="112"/>
              <w:jc w:val="center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3" w:type="dxa"/>
              <w:right w:w="53" w:type="dxa"/>
            </w:tcMar>
          </w:tcPr>
          <w:p w:rsidR="006A3CDB" w:rsidRDefault="00C364B4">
            <w:r>
              <w:rPr>
                <w:sz w:val="24"/>
              </w:rPr>
              <w:t>Указание на объём средств бюджета города Сургута в случае, если предполагается использование этих средств на реализацию инициативного проекта, за исключением планируемого объёма инициативных платежей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6 996 748,90 рублей.</w:t>
            </w:r>
          </w:p>
        </w:tc>
      </w:tr>
      <w:tr w:rsidR="006A3CD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ind w:right="112"/>
              <w:jc w:val="center"/>
            </w:pPr>
            <w:r>
              <w:rPr>
                <w:color w:val="000000"/>
                <w:sz w:val="24"/>
              </w:rPr>
              <w:t>11.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3" w:type="dxa"/>
              <w:right w:w="53" w:type="dxa"/>
            </w:tcMar>
          </w:tcPr>
          <w:p w:rsidR="006A3CDB" w:rsidRDefault="00C364B4">
            <w:r>
              <w:rPr>
                <w:sz w:val="24"/>
              </w:rPr>
              <w:t>Указание на территорию города Сургута* или его часть, в границах которой будет реализовываться инициативный проект, определённую в соответствии с порядком, установленным статьёй 4 Положения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Границы территории, в которых осуществляется территориальное общественное самоуправление «Александрия» утверждены решением Думы города Сургута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от 04.03.2025 № 747-V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ДГ «О внесении изменений в решение Думы города от 03.05.2023 № 331-V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ДГ «Об установлении границ территории территориального общественного самоуправления «Александрия» муниципального образования городской округ Сургут».</w:t>
            </w:r>
          </w:p>
          <w:p w:rsidR="006A3CDB" w:rsidRDefault="00C364B4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Территория вблизи домов № 14 по ул. Семена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Билецкого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 № 36 по ул. Крылова</w:t>
            </w:r>
          </w:p>
        </w:tc>
      </w:tr>
      <w:tr w:rsidR="006A3CD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ind w:right="112"/>
              <w:jc w:val="center"/>
            </w:pPr>
            <w:r>
              <w:rPr>
                <w:color w:val="000000"/>
                <w:sz w:val="24"/>
              </w:rPr>
              <w:t>12.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3" w:type="dxa"/>
              <w:right w:w="53" w:type="dxa"/>
            </w:tcMar>
          </w:tcPr>
          <w:p w:rsidR="006A3CDB" w:rsidRDefault="00C364B4">
            <w:pPr>
              <w:rPr>
                <w:sz w:val="24"/>
              </w:rPr>
            </w:pPr>
            <w:r>
              <w:rPr>
                <w:sz w:val="24"/>
              </w:rPr>
              <w:t>Информация об инициаторе проекта:</w:t>
            </w:r>
          </w:p>
          <w:p w:rsidR="006A3CDB" w:rsidRDefault="006A3CDB">
            <w:pPr>
              <w:rPr>
                <w:sz w:val="24"/>
              </w:rPr>
            </w:pPr>
          </w:p>
          <w:p w:rsidR="006A3CDB" w:rsidRDefault="00C364B4">
            <w:pPr>
              <w:rPr>
                <w:sz w:val="24"/>
              </w:rPr>
            </w:pPr>
            <w:r>
              <w:rPr>
                <w:sz w:val="24"/>
              </w:rPr>
              <w:t>1) Инициативная группа граждан (количество человек)</w:t>
            </w:r>
          </w:p>
          <w:p w:rsidR="006A3CDB" w:rsidRDefault="00C364B4">
            <w:pPr>
              <w:rPr>
                <w:sz w:val="24"/>
              </w:rPr>
            </w:pPr>
            <w:r>
              <w:rPr>
                <w:sz w:val="24"/>
              </w:rPr>
              <w:t>2) Юридическое лицо, индивидуальный предприниматель (наименование)</w:t>
            </w:r>
          </w:p>
          <w:p w:rsidR="006A3CDB" w:rsidRDefault="00C364B4">
            <w:pPr>
              <w:rPr>
                <w:sz w:val="24"/>
              </w:rPr>
            </w:pPr>
            <w:r>
              <w:rPr>
                <w:sz w:val="24"/>
              </w:rPr>
              <w:t>3) Территориальное общественное самоуправление (наименование)</w:t>
            </w:r>
          </w:p>
          <w:p w:rsidR="006A3CDB" w:rsidRDefault="006A3CDB"/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:rsidR="006A3CDB" w:rsidRDefault="00C364B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Территориальное общественное самоуправление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«Александрия»</w:t>
            </w:r>
          </w:p>
        </w:tc>
      </w:tr>
    </w:tbl>
    <w:p w:rsidR="006A3CDB" w:rsidRDefault="006A3CDB">
      <w:pPr>
        <w:ind w:right="298"/>
        <w:rPr>
          <w:color w:val="000000"/>
          <w:sz w:val="24"/>
        </w:rPr>
      </w:pPr>
    </w:p>
    <w:p w:rsidR="006A3CDB" w:rsidRDefault="00C364B4">
      <w:pPr>
        <w:spacing w:after="16"/>
        <w:ind w:left="7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Приложение</w:t>
      </w:r>
      <w:proofErr w:type="spellEnd"/>
      <w:r>
        <w:rPr>
          <w:color w:val="000000"/>
          <w:sz w:val="22"/>
          <w:szCs w:val="22"/>
          <w:lang w:val="en-US"/>
        </w:rPr>
        <w:t xml:space="preserve">: </w:t>
      </w:r>
    </w:p>
    <w:p w:rsidR="006A3CDB" w:rsidRDefault="006A3CDB">
      <w:pPr>
        <w:spacing w:after="16"/>
        <w:ind w:right="5"/>
        <w:jc w:val="both"/>
        <w:rPr>
          <w:sz w:val="22"/>
          <w:szCs w:val="22"/>
        </w:rPr>
      </w:pPr>
    </w:p>
    <w:p w:rsidR="006A3CDB" w:rsidRDefault="00C364B4">
      <w:pPr>
        <w:numPr>
          <w:ilvl w:val="0"/>
          <w:numId w:val="10"/>
        </w:numPr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 на 3 л. в 1 экз.;</w:t>
      </w:r>
    </w:p>
    <w:p w:rsidR="006A3CDB" w:rsidRDefault="00C364B4">
      <w:pPr>
        <w:numPr>
          <w:ilvl w:val="0"/>
          <w:numId w:val="10"/>
        </w:numPr>
        <w:ind w:hanging="709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 xml:space="preserve">коммерческое предложение ИП «Денисова А.А.» на 3 л. в 1 экз.; </w:t>
      </w:r>
    </w:p>
    <w:p w:rsidR="006A3CDB" w:rsidRDefault="00C364B4">
      <w:pPr>
        <w:numPr>
          <w:ilvl w:val="0"/>
          <w:numId w:val="10"/>
        </w:numPr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 количестве </w:t>
      </w: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>, проживающих в границах домов ТОС «Алекса</w:t>
      </w:r>
      <w:r w:rsidR="000C34ED">
        <w:rPr>
          <w:sz w:val="24"/>
          <w:szCs w:val="24"/>
        </w:rPr>
        <w:t xml:space="preserve">ндрия» и 39-го микрорайона на 4 </w:t>
      </w:r>
      <w:r>
        <w:rPr>
          <w:sz w:val="24"/>
          <w:szCs w:val="24"/>
        </w:rPr>
        <w:t xml:space="preserve">л. в 1 экз.; </w:t>
      </w:r>
    </w:p>
    <w:p w:rsidR="006A3CDB" w:rsidRDefault="00C364B4">
      <w:pPr>
        <w:numPr>
          <w:ilvl w:val="0"/>
          <w:numId w:val="10"/>
        </w:numPr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Думы города Сургута от 04.03.2025 № 747-VII ДГ «О внесении изменений в решение Думы города от 03.05.2023 № 331-VII ДГ «Об установлении границ территории территориального общественного самоуправления «Александрия» муниципального образования городской округ Сургут». на 3 л. в 1 экз.; </w:t>
      </w:r>
    </w:p>
    <w:p w:rsidR="006A3CDB" w:rsidRDefault="00C364B4">
      <w:pPr>
        <w:numPr>
          <w:ilvl w:val="0"/>
          <w:numId w:val="10"/>
        </w:numPr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Гарантийное письмо председат</w:t>
      </w:r>
      <w:r w:rsidR="000C34ED">
        <w:rPr>
          <w:sz w:val="24"/>
          <w:szCs w:val="24"/>
        </w:rPr>
        <w:t>еля совета ТОС «Александрия 1</w:t>
      </w:r>
      <w:r>
        <w:rPr>
          <w:sz w:val="24"/>
          <w:szCs w:val="24"/>
        </w:rPr>
        <w:t xml:space="preserve"> л. </w:t>
      </w:r>
      <w:r>
        <w:rPr>
          <w:color w:val="000000"/>
          <w:sz w:val="22"/>
          <w:szCs w:val="22"/>
        </w:rPr>
        <w:t xml:space="preserve"> в 1 экз.; </w:t>
      </w:r>
    </w:p>
    <w:p w:rsidR="006A3CDB" w:rsidRDefault="00C364B4">
      <w:pPr>
        <w:numPr>
          <w:ilvl w:val="0"/>
          <w:numId w:val="10"/>
        </w:numPr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>Протокол конференции граждан ТОС «Александрия» на 6 л. в 1 экз.;</w:t>
      </w:r>
    </w:p>
    <w:p w:rsidR="00D03F86" w:rsidRDefault="00D03F86">
      <w:pPr>
        <w:numPr>
          <w:ilvl w:val="0"/>
          <w:numId w:val="10"/>
        </w:numPr>
        <w:ind w:hanging="709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Заключение о правомочности конференции граждан ТОС «Александрия на 1 л. в 1 экз.;</w:t>
      </w:r>
    </w:p>
    <w:bookmarkEnd w:id="0"/>
    <w:p w:rsidR="006A3CDB" w:rsidRDefault="00C364B4">
      <w:pPr>
        <w:numPr>
          <w:ilvl w:val="0"/>
          <w:numId w:val="10"/>
        </w:numPr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>схема благоустройства бульвара «Четыре сезона» на 1 л. в 1 экз.;</w:t>
      </w:r>
    </w:p>
    <w:p w:rsidR="006A3CDB" w:rsidRDefault="00C364B4">
      <w:pPr>
        <w:numPr>
          <w:ilvl w:val="0"/>
          <w:numId w:val="10"/>
        </w:numPr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>топографическая съемка 1:500 размещения объектов на бульваре «Четыре сезона» на 1 л. в 1 экз.</w:t>
      </w:r>
    </w:p>
    <w:p w:rsidR="006A3CDB" w:rsidRDefault="006A3CDB">
      <w:pPr>
        <w:spacing w:after="16"/>
        <w:ind w:right="5"/>
        <w:jc w:val="both"/>
        <w:rPr>
          <w:sz w:val="22"/>
          <w:szCs w:val="22"/>
        </w:rPr>
      </w:pPr>
    </w:p>
    <w:p w:rsidR="006A3CDB" w:rsidRDefault="006A3CDB">
      <w:pPr>
        <w:spacing w:after="16"/>
        <w:ind w:right="5"/>
        <w:jc w:val="both"/>
        <w:rPr>
          <w:sz w:val="22"/>
          <w:szCs w:val="22"/>
        </w:rPr>
      </w:pPr>
    </w:p>
    <w:sectPr w:rsidR="006A3CDB">
      <w:headerReference w:type="default" r:id="rId7"/>
      <w:pgSz w:w="16838" w:h="11906" w:orient="landscape"/>
      <w:pgMar w:top="426" w:right="1134" w:bottom="850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690" w:rsidRDefault="00600690">
      <w:r>
        <w:separator/>
      </w:r>
    </w:p>
  </w:endnote>
  <w:endnote w:type="continuationSeparator" w:id="0">
    <w:p w:rsidR="00600690" w:rsidRDefault="0060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690" w:rsidRDefault="00600690">
      <w:r>
        <w:separator/>
      </w:r>
    </w:p>
  </w:footnote>
  <w:footnote w:type="continuationSeparator" w:id="0">
    <w:p w:rsidR="00600690" w:rsidRDefault="00600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DB" w:rsidRDefault="006A3CD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5789C"/>
    <w:multiLevelType w:val="hybridMultilevel"/>
    <w:tmpl w:val="B2807C64"/>
    <w:lvl w:ilvl="0" w:tplc="70806704">
      <w:start w:val="1"/>
      <w:numFmt w:val="bullet"/>
      <w:lvlText w:val="•"/>
      <w:lvlJc w:val="left"/>
    </w:lvl>
    <w:lvl w:ilvl="1" w:tplc="5F5E1C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5492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20CC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82B4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4E1C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AA37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82AA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EA02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E8F3D11"/>
    <w:multiLevelType w:val="hybridMultilevel"/>
    <w:tmpl w:val="F342D53A"/>
    <w:lvl w:ilvl="0" w:tplc="BF20B66A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71B81B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FEC463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A0A1F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33DE50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85908B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3DDC9D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FE6643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F1C22B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15FE6BE3"/>
    <w:multiLevelType w:val="hybridMultilevel"/>
    <w:tmpl w:val="7D7A1BAE"/>
    <w:lvl w:ilvl="0" w:tplc="6304266C">
      <w:start w:val="1"/>
      <w:numFmt w:val="bullet"/>
      <w:lvlText w:val="•"/>
      <w:lvlJc w:val="left"/>
    </w:lvl>
    <w:lvl w:ilvl="1" w:tplc="6270EE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BCFB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027C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65ECF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10E9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486D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B2A4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249A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6D2063D"/>
    <w:multiLevelType w:val="hybridMultilevel"/>
    <w:tmpl w:val="0748B96E"/>
    <w:lvl w:ilvl="0" w:tplc="4990B06E">
      <w:start w:val="1"/>
      <w:numFmt w:val="bullet"/>
      <w:lvlText w:val="•"/>
      <w:lvlJc w:val="left"/>
    </w:lvl>
    <w:lvl w:ilvl="1" w:tplc="FE9C45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04C7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2C6B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F856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B28E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A6F5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C6F7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7863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D5B0BCA"/>
    <w:multiLevelType w:val="hybridMultilevel"/>
    <w:tmpl w:val="ED06AE32"/>
    <w:lvl w:ilvl="0" w:tplc="640C87DE">
      <w:start w:val="1"/>
      <w:numFmt w:val="decimal"/>
      <w:lvlText w:val="%1)"/>
      <w:lvlJc w:val="left"/>
    </w:lvl>
    <w:lvl w:ilvl="1" w:tplc="E0C21B5C">
      <w:start w:val="1"/>
      <w:numFmt w:val="lowerLetter"/>
      <w:lvlText w:val="%2."/>
      <w:lvlJc w:val="left"/>
      <w:pPr>
        <w:ind w:left="1440" w:hanging="360"/>
      </w:pPr>
    </w:lvl>
    <w:lvl w:ilvl="2" w:tplc="DAE623A4">
      <w:start w:val="1"/>
      <w:numFmt w:val="lowerRoman"/>
      <w:lvlText w:val="%3."/>
      <w:lvlJc w:val="right"/>
      <w:pPr>
        <w:ind w:left="2160" w:hanging="180"/>
      </w:pPr>
    </w:lvl>
    <w:lvl w:ilvl="3" w:tplc="D5969552">
      <w:start w:val="1"/>
      <w:numFmt w:val="decimal"/>
      <w:lvlText w:val="%4."/>
      <w:lvlJc w:val="left"/>
      <w:pPr>
        <w:ind w:left="2880" w:hanging="360"/>
      </w:pPr>
    </w:lvl>
    <w:lvl w:ilvl="4" w:tplc="F01847AC">
      <w:start w:val="1"/>
      <w:numFmt w:val="lowerLetter"/>
      <w:lvlText w:val="%5."/>
      <w:lvlJc w:val="left"/>
      <w:pPr>
        <w:ind w:left="3600" w:hanging="360"/>
      </w:pPr>
    </w:lvl>
    <w:lvl w:ilvl="5" w:tplc="07861A58">
      <w:start w:val="1"/>
      <w:numFmt w:val="lowerRoman"/>
      <w:lvlText w:val="%6."/>
      <w:lvlJc w:val="right"/>
      <w:pPr>
        <w:ind w:left="4320" w:hanging="180"/>
      </w:pPr>
    </w:lvl>
    <w:lvl w:ilvl="6" w:tplc="26B094B4">
      <w:start w:val="1"/>
      <w:numFmt w:val="decimal"/>
      <w:lvlText w:val="%7."/>
      <w:lvlJc w:val="left"/>
      <w:pPr>
        <w:ind w:left="5040" w:hanging="360"/>
      </w:pPr>
    </w:lvl>
    <w:lvl w:ilvl="7" w:tplc="4622DB70">
      <w:start w:val="1"/>
      <w:numFmt w:val="lowerLetter"/>
      <w:lvlText w:val="%8."/>
      <w:lvlJc w:val="left"/>
      <w:pPr>
        <w:ind w:left="5760" w:hanging="360"/>
      </w:pPr>
    </w:lvl>
    <w:lvl w:ilvl="8" w:tplc="F460BA3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B44EF"/>
    <w:multiLevelType w:val="hybridMultilevel"/>
    <w:tmpl w:val="7786C94C"/>
    <w:lvl w:ilvl="0" w:tplc="E89E8D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D35CF28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126ADDA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C12083D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026EB74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DEFAC44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F1421D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7A3846E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FFC8474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 w15:restartNumberingAfterBreak="0">
    <w:nsid w:val="4FCE4D2A"/>
    <w:multiLevelType w:val="hybridMultilevel"/>
    <w:tmpl w:val="0C625BB8"/>
    <w:lvl w:ilvl="0" w:tplc="22601944">
      <w:start w:val="1"/>
      <w:numFmt w:val="decimal"/>
      <w:lvlText w:val="%1)"/>
      <w:lvlJc w:val="left"/>
    </w:lvl>
    <w:lvl w:ilvl="1" w:tplc="9DE0FFE8">
      <w:start w:val="1"/>
      <w:numFmt w:val="lowerLetter"/>
      <w:lvlText w:val="%2."/>
      <w:lvlJc w:val="left"/>
      <w:pPr>
        <w:ind w:left="1440" w:hanging="360"/>
      </w:pPr>
    </w:lvl>
    <w:lvl w:ilvl="2" w:tplc="0EF29CB8">
      <w:start w:val="1"/>
      <w:numFmt w:val="lowerRoman"/>
      <w:lvlText w:val="%3."/>
      <w:lvlJc w:val="right"/>
      <w:pPr>
        <w:ind w:left="2160" w:hanging="180"/>
      </w:pPr>
    </w:lvl>
    <w:lvl w:ilvl="3" w:tplc="C26091C0">
      <w:start w:val="1"/>
      <w:numFmt w:val="decimal"/>
      <w:lvlText w:val="%4."/>
      <w:lvlJc w:val="left"/>
      <w:pPr>
        <w:ind w:left="2880" w:hanging="360"/>
      </w:pPr>
    </w:lvl>
    <w:lvl w:ilvl="4" w:tplc="0C4E7444">
      <w:start w:val="1"/>
      <w:numFmt w:val="lowerLetter"/>
      <w:lvlText w:val="%5."/>
      <w:lvlJc w:val="left"/>
      <w:pPr>
        <w:ind w:left="3600" w:hanging="360"/>
      </w:pPr>
    </w:lvl>
    <w:lvl w:ilvl="5" w:tplc="E696D058">
      <w:start w:val="1"/>
      <w:numFmt w:val="lowerRoman"/>
      <w:lvlText w:val="%6."/>
      <w:lvlJc w:val="right"/>
      <w:pPr>
        <w:ind w:left="4320" w:hanging="180"/>
      </w:pPr>
    </w:lvl>
    <w:lvl w:ilvl="6" w:tplc="79B8095C">
      <w:start w:val="1"/>
      <w:numFmt w:val="decimal"/>
      <w:lvlText w:val="%7."/>
      <w:lvlJc w:val="left"/>
      <w:pPr>
        <w:ind w:left="5040" w:hanging="360"/>
      </w:pPr>
    </w:lvl>
    <w:lvl w:ilvl="7" w:tplc="5182645C">
      <w:start w:val="1"/>
      <w:numFmt w:val="lowerLetter"/>
      <w:lvlText w:val="%8."/>
      <w:lvlJc w:val="left"/>
      <w:pPr>
        <w:ind w:left="5760" w:hanging="360"/>
      </w:pPr>
    </w:lvl>
    <w:lvl w:ilvl="8" w:tplc="AE4AD9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45AB3"/>
    <w:multiLevelType w:val="hybridMultilevel"/>
    <w:tmpl w:val="AB3EDA72"/>
    <w:lvl w:ilvl="0" w:tplc="E2EABC40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C1060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957AD5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3BB624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DA101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BA8078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E3D031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A4BE8D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3F6EC4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 w15:restartNumberingAfterBreak="0">
    <w:nsid w:val="71DA0DFE"/>
    <w:multiLevelType w:val="hybridMultilevel"/>
    <w:tmpl w:val="E88C014E"/>
    <w:lvl w:ilvl="0" w:tplc="5AFA8FE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720BD8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72E67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8FA9A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3587D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33659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28242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B76811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89AAE7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2B54D8C"/>
    <w:multiLevelType w:val="hybridMultilevel"/>
    <w:tmpl w:val="504CF440"/>
    <w:lvl w:ilvl="0" w:tplc="F9EA51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5A498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0F8382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4180C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A1E6F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D98991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1DC30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E26BB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3983E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93534CE"/>
    <w:multiLevelType w:val="hybridMultilevel"/>
    <w:tmpl w:val="0A4091EE"/>
    <w:lvl w:ilvl="0" w:tplc="EA882A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C82F6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0AA4B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CB6E5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DAA80A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14817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762F9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31814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C232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BBF2947"/>
    <w:multiLevelType w:val="hybridMultilevel"/>
    <w:tmpl w:val="ABB0E898"/>
    <w:lvl w:ilvl="0" w:tplc="B58C6E3E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E19CA6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187808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11C28D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484260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103ADE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2D4AB4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D1D6B7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1AD60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DB"/>
    <w:rsid w:val="000C34ED"/>
    <w:rsid w:val="00127E1C"/>
    <w:rsid w:val="002B0527"/>
    <w:rsid w:val="00396498"/>
    <w:rsid w:val="0053243B"/>
    <w:rsid w:val="00600690"/>
    <w:rsid w:val="006A3CDB"/>
    <w:rsid w:val="00AB50F2"/>
    <w:rsid w:val="00C364B4"/>
    <w:rsid w:val="00CF382B"/>
    <w:rsid w:val="00D03F86"/>
    <w:rsid w:val="00D6776B"/>
    <w:rsid w:val="00DC0470"/>
    <w:rsid w:val="00E71E27"/>
    <w:rsid w:val="00E8602D"/>
    <w:rsid w:val="00EA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59C11-470E-4317-B292-A85FC7C4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Баженова Наталья Александровна</dc:creator>
  <cp:lastModifiedBy>Баженова Наталья Александровна</cp:lastModifiedBy>
  <cp:revision>15</cp:revision>
  <cp:lastPrinted>2025-10-31T05:14:00Z</cp:lastPrinted>
  <dcterms:created xsi:type="dcterms:W3CDTF">2025-09-25T06:57:00Z</dcterms:created>
  <dcterms:modified xsi:type="dcterms:W3CDTF">2025-10-31T05:15:00Z</dcterms:modified>
</cp:coreProperties>
</file>